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0"/>
        </w:rPr>
      </w:pPr>
    </w:p>
    <w:p>
      <w:pPr>
        <w:pStyle w:val="BodyText"/>
        <w:ind w:left="478"/>
        <w:rPr>
          <w:rFonts w:ascii="Times New Roman"/>
          <w:sz w:val="20"/>
        </w:rPr>
      </w:pPr>
      <w:r>
        <w:rPr>
          <w:rFonts w:ascii="Times New Roman"/>
          <w:sz w:val="20"/>
        </w:rPr>
        <w:pict>
          <v:group style="width:414.75pt;height:55.35pt;mso-position-horizontal-relative:char;mso-position-vertical-relative:line" coordorigin="0,0" coordsize="8295,1107">
            <v:shape style="position:absolute;left:5319;top:21;width:707;height:1067" coordorigin="5320,22" coordsize="707,1067" path="m5680,424l5611,424,5605,523,5591,612,5572,693,5548,765,5522,820,5486,879,5440,939,5385,1003,5320,1070,5322,1077,5326,1083,5328,1089,5412,1020,5482,954,5540,893,5583,836,5613,782,5634,725,5651,660,5665,589,5674,510,5680,424xm5719,424l5699,424,5707,511,5718,592,5731,665,5747,730,5765,791,5787,849,5811,904,5838,957,5864,1001,5885,1033,5899,1052,5907,1059,5909,1059,5913,1056,5916,1050,5932,1031,5951,1017,5972,1009,5997,1006,6025,1006,6025,1003,6025,995,6027,988,5967,942,5913,891,5866,834,5826,771,5799,714,5775,651,5753,582,5735,506,5719,424xm6025,1006l6005,1006,6013,1007,6024,1008,6025,1006xm5339,378l5343,392,5346,405,5349,419,5352,432,5362,426,5373,424,6010,424,6016,422,6016,416,6013,408,6006,394,6000,383,5359,383,5347,381,5339,378xm5611,22l5613,93,5614,148,5615,199,5615,297,5615,320,5614,351,5614,356,5613,383,5682,383,5683,356,5684,329,5684,320,5685,283,5685,242,5686,199,5687,166,5689,142,5691,126,5693,111,5700,101,5707,93,5716,84,5721,78,5721,71,5719,68,5715,63,5703,57,5682,47,5666,41,5649,35,5631,28,5611,22xm5935,297l5932,297,5927,302,5922,311,5912,329,5892,365,5881,383,6000,383,5995,375,5980,351,5964,327,5950,310,5941,300,5935,297xe" filled="true" fillcolor="#ff0000" stroked="false">
              <v:path arrowok="t"/>
              <v:fill type="solid"/>
            </v:shape>
            <v:shape style="position:absolute;left:0;top:10;width:2234;height:1089" type="#_x0000_t75" stroked="false">
              <v:imagedata r:id="rId7" o:title=""/>
            </v:shape>
            <v:shape style="position:absolute;left:2284;top:0;width:2977;height:1091" type="#_x0000_t75" stroked="false">
              <v:imagedata r:id="rId8" o:title=""/>
            </v:shape>
            <v:shape style="position:absolute;left:6088;top:3;width:2207;height:1104" type="#_x0000_t75" stroked="false">
              <v:imagedata r:id="rId9" o:title=""/>
            </v:shape>
            <v:shape style="position:absolute;left:5319;top:21;width:707;height:1067" coordorigin="5320,22" coordsize="707,1067" path="m5682,383l5732,383,5781,383,5831,383,5881,383,5892,365,5902,347,5912,329,5922,311,5927,302,5932,297,5935,297,5980,351,6013,408,6016,416,6016,422,6010,424,5998,424,5928,424,5858,424,5789,424,5719,424,5735,506,5753,582,5775,651,5799,714,5826,771,5866,834,5913,891,5967,942,6027,988,6025,995,6025,1002,6024,1008,6013,1007,6005,1006,5997,1006,5932,1031,5913,1056,5909,1059,5907,1059,5899,1052,5864,1001,5811,904,5787,849,5765,791,5747,730,5731,665,5718,592,5707,511,5699,424,5693,424,5686,424,5680,424,5674,510,5665,589,5651,660,5634,725,5613,782,5583,836,5540,893,5482,954,5412,1020,5328,1089,5326,1083,5322,1077,5320,1070,5385,1003,5440,939,5486,879,5522,820,5548,765,5572,693,5591,612,5605,523,5611,424,5555,424,5498,424,5441,424,5385,424,5373,424,5362,426,5352,432,5349,419,5346,405,5343,392,5339,378,5347,381,5359,383,5377,383,5436,383,5495,383,5554,383,5613,383,5614,353,5615,320,5615,283,5615,244,5615,200,5614,148,5613,88,5611,22,5631,28,5703,57,5717,65,5719,68,5721,71,5721,75,5721,78,5716,84,5707,93,5700,101,5687,166,5685,242,5684,285,5684,324,5683,356,5682,383xe" filled="false" stroked="true" strokeweight=".75pt" strokecolor="#ff0000">
              <v:path arrowok="t"/>
              <v:stroke dashstyle="solid"/>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pStyle w:val="BodyText"/>
        <w:spacing w:before="56"/>
        <w:ind w:left="215" w:right="379"/>
        <w:jc w:val="center"/>
      </w:pPr>
      <w:r>
        <w:rPr/>
        <w:pict>
          <v:line style="position:absolute;mso-position-horizontal-relative:page;mso-position-vertical-relative:paragraph;z-index:-251657216;mso-wrap-distance-left:0;mso-wrap-distance-right:0" from="83.279999pt,28.695873pt" to="515.279999pt,28.695873pt" stroked="true" strokeweight="1.5pt" strokecolor="#ff0000">
            <v:stroke dashstyle="solid"/>
            <w10:wrap type="topAndBottom"/>
          </v:line>
        </w:pict>
      </w:r>
      <w:r>
        <w:rPr/>
        <w:t>农垦校发〔2017〕13 号</w:t>
      </w:r>
    </w:p>
    <w:p>
      <w:pPr>
        <w:pStyle w:val="BodyText"/>
      </w:pPr>
    </w:p>
    <w:p>
      <w:pPr>
        <w:pStyle w:val="BodyText"/>
        <w:spacing w:before="11"/>
        <w:rPr>
          <w:sz w:val="39"/>
        </w:rPr>
      </w:pPr>
    </w:p>
    <w:p>
      <w:pPr>
        <w:pStyle w:val="Heading1"/>
        <w:spacing w:before="0"/>
      </w:pPr>
      <w:r>
        <w:rPr/>
        <w:t>黑龙江八一农垦大学</w:t>
      </w:r>
    </w:p>
    <w:p>
      <w:pPr>
        <w:spacing w:before="60"/>
        <w:ind w:left="215" w:right="380" w:firstLine="0"/>
        <w:jc w:val="center"/>
        <w:rPr>
          <w:rFonts w:ascii="宋体" w:eastAsia="宋体" w:hint="eastAsia"/>
          <w:b/>
          <w:sz w:val="44"/>
        </w:rPr>
      </w:pPr>
      <w:r>
        <w:rPr>
          <w:rFonts w:ascii="宋体" w:eastAsia="宋体" w:hint="eastAsia"/>
          <w:b/>
          <w:sz w:val="44"/>
        </w:rPr>
        <w:t>关于印发《黑龙江八一农垦大学</w:t>
      </w:r>
    </w:p>
    <w:p>
      <w:pPr>
        <w:spacing w:before="61"/>
        <w:ind w:left="215" w:right="380" w:firstLine="0"/>
        <w:jc w:val="center"/>
        <w:rPr>
          <w:rFonts w:ascii="宋体" w:eastAsia="宋体" w:hint="eastAsia"/>
          <w:b/>
          <w:sz w:val="44"/>
        </w:rPr>
      </w:pPr>
      <w:r>
        <w:rPr>
          <w:rFonts w:ascii="宋体" w:eastAsia="宋体" w:hint="eastAsia"/>
          <w:b/>
          <w:sz w:val="44"/>
        </w:rPr>
        <w:t>青年骨干教师出国研修计划实施办法》的通知</w:t>
      </w:r>
    </w:p>
    <w:p>
      <w:pPr>
        <w:pStyle w:val="BodyText"/>
        <w:spacing w:before="5"/>
        <w:rPr>
          <w:rFonts w:ascii="宋体"/>
          <w:b/>
          <w:sz w:val="59"/>
        </w:rPr>
      </w:pPr>
    </w:p>
    <w:p>
      <w:pPr>
        <w:pStyle w:val="BodyText"/>
        <w:ind w:left="113"/>
      </w:pPr>
      <w:r>
        <w:rPr/>
        <w:t>各院、部、处，各直属单位：</w:t>
      </w:r>
    </w:p>
    <w:p>
      <w:pPr>
        <w:pStyle w:val="BodyText"/>
        <w:spacing w:line="364" w:lineRule="auto" w:before="214"/>
        <w:ind w:left="113" w:right="259" w:firstLine="639"/>
      </w:pPr>
      <w:r>
        <w:rPr/>
        <w:t>《黑龙江八一农垦大学青年骨干教师出国研修计划实施办法》已经学校研究通过，现将其印发给你们，请认真贯彻执行。</w:t>
      </w:r>
    </w:p>
    <w:p>
      <w:pPr>
        <w:pStyle w:val="BodyText"/>
      </w:pPr>
    </w:p>
    <w:p>
      <w:pPr>
        <w:pStyle w:val="BodyText"/>
      </w:pPr>
    </w:p>
    <w:p>
      <w:pPr>
        <w:pStyle w:val="BodyText"/>
        <w:spacing w:before="6"/>
        <w:rPr>
          <w:sz w:val="33"/>
        </w:rPr>
      </w:pPr>
    </w:p>
    <w:p>
      <w:pPr>
        <w:pStyle w:val="BodyText"/>
        <w:spacing w:line="364" w:lineRule="auto" w:before="1"/>
        <w:ind w:left="5711" w:right="1029" w:hanging="160"/>
      </w:pPr>
      <w:r>
        <w:rPr>
          <w:spacing w:val="-2"/>
        </w:rPr>
        <w:t>黑龙江八一农垦大学</w:t>
      </w:r>
      <w:r>
        <w:rPr/>
        <w:t>2017</w:t>
      </w:r>
      <w:r>
        <w:rPr>
          <w:spacing w:val="-55"/>
        </w:rPr>
        <w:t> 年 </w:t>
      </w:r>
      <w:r>
        <w:rPr/>
        <w:t>3</w:t>
      </w:r>
      <w:r>
        <w:rPr>
          <w:spacing w:val="-54"/>
        </w:rPr>
        <w:t> 月 </w:t>
      </w:r>
      <w:r>
        <w:rPr/>
        <w:t>21</w:t>
      </w:r>
      <w:r>
        <w:rPr>
          <w:spacing w:val="-41"/>
        </w:rPr>
        <w:t> 日</w:t>
      </w:r>
    </w:p>
    <w:p>
      <w:pPr>
        <w:spacing w:after="0" w:line="364" w:lineRule="auto"/>
        <w:sectPr>
          <w:footerReference w:type="default" r:id="rId5"/>
          <w:footerReference w:type="even" r:id="rId6"/>
          <w:type w:val="continuous"/>
          <w:pgSz w:w="11910" w:h="16840"/>
          <w:pgMar w:footer="965" w:top="1600" w:bottom="1160" w:left="1360" w:right="1080"/>
          <w:pgNumType w:start="1"/>
        </w:sectPr>
      </w:pPr>
    </w:p>
    <w:p>
      <w:pPr>
        <w:pStyle w:val="Heading1"/>
        <w:spacing w:before="27"/>
      </w:pPr>
      <w:r>
        <w:rPr/>
        <w:t>黑龙江八一农垦大学</w:t>
      </w:r>
    </w:p>
    <w:p>
      <w:pPr>
        <w:spacing w:before="61"/>
        <w:ind w:left="215" w:right="380" w:firstLine="0"/>
        <w:jc w:val="center"/>
        <w:rPr>
          <w:rFonts w:ascii="宋体" w:eastAsia="宋体" w:hint="eastAsia"/>
          <w:b/>
          <w:sz w:val="44"/>
        </w:rPr>
      </w:pPr>
      <w:r>
        <w:rPr>
          <w:rFonts w:ascii="宋体" w:eastAsia="宋体" w:hint="eastAsia"/>
          <w:b/>
          <w:sz w:val="44"/>
        </w:rPr>
        <w:t>青年骨干教师出国研修计划实施办法</w:t>
      </w:r>
    </w:p>
    <w:p>
      <w:pPr>
        <w:pStyle w:val="BodyText"/>
        <w:spacing w:before="4"/>
        <w:rPr>
          <w:rFonts w:ascii="宋体"/>
          <w:b/>
          <w:sz w:val="59"/>
        </w:rPr>
      </w:pPr>
    </w:p>
    <w:p>
      <w:pPr>
        <w:pStyle w:val="BodyText"/>
        <w:spacing w:line="364" w:lineRule="auto" w:before="1"/>
        <w:ind w:left="113" w:right="274" w:firstLine="639"/>
        <w:jc w:val="both"/>
      </w:pPr>
      <w:r>
        <w:rPr/>
        <w:t>为深入实施学校人才强校战略和国际化发展战略，增强教师的国际学术交流能力和教学科研水平，培养一批具有较强创新能力、较大发展潜力的中青年学科带头人和学术骨干，根据学校实际，特制定本办法。</w:t>
      </w:r>
    </w:p>
    <w:p>
      <w:pPr>
        <w:pStyle w:val="BodyText"/>
        <w:spacing w:before="3"/>
        <w:ind w:left="753"/>
        <w:rPr>
          <w:rFonts w:ascii="黑体" w:eastAsia="黑体" w:hint="eastAsia"/>
        </w:rPr>
      </w:pPr>
      <w:r>
        <w:rPr>
          <w:rFonts w:ascii="黑体" w:eastAsia="黑体" w:hint="eastAsia"/>
        </w:rPr>
        <w:t>一、指导思想</w:t>
      </w:r>
    </w:p>
    <w:p>
      <w:pPr>
        <w:pStyle w:val="BodyText"/>
        <w:spacing w:line="364" w:lineRule="auto" w:before="214"/>
        <w:ind w:left="113" w:right="274" w:firstLine="639"/>
        <w:jc w:val="both"/>
      </w:pPr>
      <w:r>
        <w:rPr/>
        <w:t>以国家留学基金管理委员会（以下简称留学基金委）与我校合作开展的“青年骨干教师出国研修项目”为基础，进一步加大青年骨干教师海外交流访学力度，加快教师队伍国际化进程，培养一批在学校各学科（专业）领域内发挥骨干作用的优秀青年教师。</w:t>
      </w:r>
    </w:p>
    <w:p>
      <w:pPr>
        <w:pStyle w:val="BodyText"/>
        <w:spacing w:before="4"/>
        <w:ind w:left="753"/>
        <w:rPr>
          <w:rFonts w:ascii="黑体" w:eastAsia="黑体" w:hint="eastAsia"/>
        </w:rPr>
      </w:pPr>
      <w:r>
        <w:rPr>
          <w:rFonts w:ascii="黑体" w:eastAsia="黑体" w:hint="eastAsia"/>
        </w:rPr>
        <w:t>二、选派计划</w:t>
      </w:r>
    </w:p>
    <w:p>
      <w:pPr>
        <w:pStyle w:val="Heading2"/>
      </w:pPr>
      <w:r>
        <w:rPr/>
        <w:t>（一）选派原则</w:t>
      </w:r>
    </w:p>
    <w:p>
      <w:pPr>
        <w:pStyle w:val="BodyText"/>
        <w:spacing w:line="364" w:lineRule="auto" w:before="214"/>
        <w:ind w:left="113" w:right="274" w:firstLine="639"/>
      </w:pPr>
      <w:r>
        <w:rPr/>
        <w:t>坚持按需派遣、保证质量、学用一致、签约派出、违约赔偿的选派原则。</w:t>
      </w:r>
    </w:p>
    <w:p>
      <w:pPr>
        <w:pStyle w:val="Heading2"/>
        <w:spacing w:before="2"/>
      </w:pPr>
      <w:r>
        <w:rPr/>
        <w:t>（二）选派范围</w:t>
      </w:r>
    </w:p>
    <w:p>
      <w:pPr>
        <w:pStyle w:val="BodyText"/>
        <w:spacing w:line="364" w:lineRule="auto" w:before="214"/>
        <w:ind w:left="113" w:right="274" w:firstLine="639"/>
      </w:pPr>
      <w:r>
        <w:rPr/>
        <w:t>主要从中青年学术带头人后备人选和优秀青年骨干教师中选拔，优先资助重点建设的学科（专业），统筹兼顾其他学科。</w:t>
      </w:r>
    </w:p>
    <w:p>
      <w:pPr>
        <w:pStyle w:val="Heading2"/>
        <w:spacing w:before="1"/>
      </w:pPr>
      <w:r>
        <w:rPr/>
        <w:t>（三）选派规模</w:t>
      </w:r>
    </w:p>
    <w:p>
      <w:pPr>
        <w:pStyle w:val="BodyText"/>
        <w:spacing w:before="214"/>
        <w:ind w:left="753"/>
      </w:pPr>
      <w:r>
        <w:rPr/>
        <w:t>根据学校与留学基金委签订的协议及我校师资队伍建设发展</w:t>
      </w:r>
    </w:p>
    <w:p>
      <w:pPr>
        <w:spacing w:after="0"/>
        <w:sectPr>
          <w:pgSz w:w="11910" w:h="16840"/>
          <w:pgMar w:header="0" w:footer="965" w:top="1420" w:bottom="1160" w:left="1360" w:right="1080"/>
        </w:sectPr>
      </w:pPr>
    </w:p>
    <w:p>
      <w:pPr>
        <w:pStyle w:val="BodyText"/>
        <w:spacing w:before="44"/>
        <w:ind w:left="113"/>
      </w:pPr>
      <w:r>
        <w:rPr/>
        <w:t>规划，学校计划每年选派 10 名青年骨干教师出国研修。</w:t>
      </w:r>
    </w:p>
    <w:p>
      <w:pPr>
        <w:pStyle w:val="Heading2"/>
      </w:pPr>
      <w:r>
        <w:rPr/>
        <w:t>（四）留学期限</w:t>
      </w:r>
    </w:p>
    <w:p>
      <w:pPr>
        <w:pStyle w:val="BodyText"/>
        <w:spacing w:before="214"/>
        <w:ind w:left="753"/>
      </w:pPr>
      <w:r>
        <w:rPr/>
        <w:t>派出人员研修时间一般为 6-12 个月。</w:t>
      </w:r>
    </w:p>
    <w:p>
      <w:pPr>
        <w:pStyle w:val="Heading2"/>
      </w:pPr>
      <w:r>
        <w:rPr/>
        <w:t>（五）留学单位</w:t>
      </w:r>
    </w:p>
    <w:p>
      <w:pPr>
        <w:pStyle w:val="ListParagraph"/>
        <w:numPr>
          <w:ilvl w:val="0"/>
          <w:numId w:val="1"/>
        </w:numPr>
        <w:tabs>
          <w:tab w:pos="1235" w:val="left" w:leader="none"/>
        </w:tabs>
        <w:spacing w:line="364" w:lineRule="auto" w:before="214" w:after="0"/>
        <w:ind w:left="113" w:right="276" w:firstLine="639"/>
        <w:jc w:val="both"/>
        <w:rPr>
          <w:sz w:val="32"/>
        </w:rPr>
      </w:pPr>
      <w:r>
        <w:rPr>
          <w:spacing w:val="-4"/>
          <w:sz w:val="32"/>
        </w:rPr>
        <w:t>留学人员主要派往教育、科技发达国家的知名院校、科研</w:t>
      </w:r>
      <w:r>
        <w:rPr>
          <w:spacing w:val="3"/>
          <w:sz w:val="32"/>
        </w:rPr>
        <w:t>院所、实验室等机构。留学单位由派出者本人或其所在单位负责</w:t>
      </w:r>
      <w:r>
        <w:rPr>
          <w:sz w:val="32"/>
        </w:rPr>
        <w:t>联系。</w:t>
      </w:r>
    </w:p>
    <w:p>
      <w:pPr>
        <w:pStyle w:val="ListParagraph"/>
        <w:numPr>
          <w:ilvl w:val="0"/>
          <w:numId w:val="1"/>
        </w:numPr>
        <w:tabs>
          <w:tab w:pos="1235" w:val="left" w:leader="none"/>
        </w:tabs>
        <w:spacing w:line="364" w:lineRule="auto" w:before="3" w:after="0"/>
        <w:ind w:left="113" w:right="276" w:firstLine="639"/>
        <w:jc w:val="both"/>
        <w:rPr>
          <w:sz w:val="32"/>
        </w:rPr>
      </w:pPr>
      <w:r>
        <w:rPr>
          <w:spacing w:val="-2"/>
          <w:sz w:val="32"/>
        </w:rPr>
        <w:t>派出人员留学单位的邀请函，应由导师本人或相关管理</w:t>
      </w:r>
      <w:r>
        <w:rPr>
          <w:spacing w:val="1"/>
          <w:sz w:val="32"/>
        </w:rPr>
        <w:t>部门出具。邀请函应明确导师姓名、从事专业和职称等。所联系</w:t>
      </w:r>
      <w:r>
        <w:rPr>
          <w:sz w:val="32"/>
        </w:rPr>
        <w:t>的导师原则上应具有正高职称。</w:t>
      </w:r>
    </w:p>
    <w:p>
      <w:pPr>
        <w:pStyle w:val="BodyText"/>
        <w:spacing w:before="2"/>
        <w:ind w:left="753"/>
        <w:rPr>
          <w:rFonts w:ascii="黑体" w:eastAsia="黑体" w:hint="eastAsia"/>
        </w:rPr>
      </w:pPr>
      <w:r>
        <w:rPr>
          <w:rFonts w:ascii="黑体" w:eastAsia="黑体" w:hint="eastAsia"/>
        </w:rPr>
        <w:t>三、资助内容</w:t>
      </w:r>
    </w:p>
    <w:p>
      <w:pPr>
        <w:pStyle w:val="BodyText"/>
        <w:spacing w:line="364" w:lineRule="auto" w:before="214"/>
        <w:ind w:left="113" w:right="274" w:firstLine="639"/>
        <w:jc w:val="both"/>
      </w:pPr>
      <w:r>
        <w:rPr>
          <w:spacing w:val="3"/>
        </w:rPr>
        <w:t>资助费用包括一次往返国际旅费和资助期限内的奖学金（含伙食费、住宿费、注册费、交通费、电话费、书籍资料费、医疗保险费、交际费、一次性安置费等）。奖学金资助标准及发放方式按照国家现行有关规定执行。赴英国留学的访问学者可申请报</w:t>
      </w:r>
      <w:r>
        <w:rPr>
          <w:spacing w:val="-37"/>
        </w:rPr>
        <w:t>销 </w:t>
      </w:r>
      <w:r>
        <w:rPr/>
        <w:t>1000</w:t>
      </w:r>
      <w:r>
        <w:rPr>
          <w:spacing w:val="-23"/>
        </w:rPr>
        <w:t> 英镑以内的 </w:t>
      </w:r>
      <w:r>
        <w:rPr/>
        <w:t>Bench Fee。项目所需经费由留学基金委与学</w:t>
      </w:r>
      <w:r>
        <w:rPr>
          <w:spacing w:val="-29"/>
        </w:rPr>
        <w:t>校按 </w:t>
      </w:r>
      <w:r>
        <w:rPr>
          <w:spacing w:val="-9"/>
        </w:rPr>
        <w:t>1：1</w:t>
      </w:r>
      <w:r>
        <w:rPr>
          <w:spacing w:val="-11"/>
        </w:rPr>
        <w:t> 配套比例共同承担，超出奖学金资助部分发生的费用由选派教师个人承担。</w:t>
      </w:r>
    </w:p>
    <w:p>
      <w:pPr>
        <w:pStyle w:val="BodyText"/>
        <w:spacing w:before="6"/>
        <w:ind w:left="753"/>
        <w:rPr>
          <w:rFonts w:ascii="黑体" w:eastAsia="黑体" w:hint="eastAsia"/>
        </w:rPr>
      </w:pPr>
      <w:r>
        <w:rPr>
          <w:rFonts w:ascii="黑体" w:eastAsia="黑体" w:hint="eastAsia"/>
        </w:rPr>
        <w:t>四、申请条件</w:t>
      </w:r>
    </w:p>
    <w:p>
      <w:pPr>
        <w:pStyle w:val="BodyText"/>
        <w:spacing w:line="364" w:lineRule="auto" w:before="214"/>
        <w:ind w:left="113" w:right="274" w:firstLine="639"/>
        <w:jc w:val="both"/>
      </w:pPr>
      <w:r>
        <w:rPr/>
        <w:t>（一）热爱祖国，具有良好的思想品德和政治素质，无违法违纪记录。工作业绩突出，具有学成回国服务学校发展的事业心和责任感。</w:t>
      </w:r>
    </w:p>
    <w:p>
      <w:pPr>
        <w:spacing w:after="0" w:line="364" w:lineRule="auto"/>
        <w:jc w:val="both"/>
        <w:sectPr>
          <w:pgSz w:w="11910" w:h="16840"/>
          <w:pgMar w:header="0" w:footer="965" w:top="1480" w:bottom="1160" w:left="1360" w:right="1080"/>
        </w:sectPr>
      </w:pPr>
    </w:p>
    <w:p>
      <w:pPr>
        <w:pStyle w:val="BodyText"/>
        <w:spacing w:before="44"/>
        <w:ind w:left="753"/>
      </w:pPr>
      <w:r>
        <w:rPr/>
        <w:t>（二）身体健康，能在派出期间投入全部精力学习和工作。</w:t>
      </w:r>
    </w:p>
    <w:p>
      <w:pPr>
        <w:pStyle w:val="BodyText"/>
        <w:spacing w:before="214"/>
        <w:ind w:left="753"/>
        <w:jc w:val="both"/>
      </w:pPr>
      <w:r>
        <w:rPr/>
        <w:t>（三</w:t>
      </w:r>
      <w:r>
        <w:rPr>
          <w:spacing w:val="-26"/>
        </w:rPr>
        <w:t>）</w:t>
      </w:r>
      <w:r>
        <w:rPr>
          <w:spacing w:val="-14"/>
        </w:rPr>
        <w:t>来校工作满 </w:t>
      </w:r>
      <w:r>
        <w:rPr/>
        <w:t>3</w:t>
      </w:r>
      <w:r>
        <w:rPr>
          <w:spacing w:val="-16"/>
        </w:rPr>
        <w:t> 年，学校当年遴选时年龄不超过 </w:t>
      </w:r>
      <w:r>
        <w:rPr/>
        <w:t>44</w:t>
      </w:r>
      <w:r>
        <w:rPr>
          <w:spacing w:val="-28"/>
        </w:rPr>
        <w:t> 周岁</w:t>
      </w:r>
    </w:p>
    <w:p>
      <w:pPr>
        <w:pStyle w:val="BodyText"/>
        <w:spacing w:line="364" w:lineRule="auto" w:before="214"/>
        <w:ind w:left="113" w:right="276"/>
        <w:jc w:val="both"/>
      </w:pPr>
      <w:r>
        <w:rPr/>
        <w:t>（</w:t>
      </w:r>
      <w:r>
        <w:rPr>
          <w:spacing w:val="-5"/>
        </w:rPr>
        <w:t>次年留学基金委平台申报时要求年龄不超过 </w:t>
      </w:r>
      <w:r>
        <w:rPr/>
        <w:t>45</w:t>
      </w:r>
      <w:r>
        <w:rPr>
          <w:spacing w:val="-30"/>
        </w:rPr>
        <w:t> 周岁</w:t>
      </w:r>
      <w:r>
        <w:rPr>
          <w:spacing w:val="-25"/>
        </w:rPr>
        <w:t>）</w:t>
      </w:r>
      <w:r>
        <w:rPr>
          <w:spacing w:val="-7"/>
        </w:rPr>
        <w:t>，具有博</w:t>
      </w:r>
      <w:r>
        <w:rPr>
          <w:spacing w:val="3"/>
        </w:rPr>
        <w:t>士学位或受聘副教授（副研究员）岗位的专任教师（特别优秀的</w:t>
      </w:r>
      <w:r>
        <w:rPr/>
        <w:t>可适当放宽条件）。</w:t>
      </w:r>
    </w:p>
    <w:p>
      <w:pPr>
        <w:pStyle w:val="BodyText"/>
        <w:spacing w:line="364" w:lineRule="auto" w:before="3"/>
        <w:ind w:left="113" w:right="274" w:firstLine="639"/>
      </w:pPr>
      <w:r>
        <w:rPr/>
        <w:t>（四）学校遴选时应有明确的国外合作单位，原则上要求已取得正式邀请函。</w:t>
      </w:r>
    </w:p>
    <w:p>
      <w:pPr>
        <w:pStyle w:val="BodyText"/>
        <w:spacing w:line="364" w:lineRule="auto" w:before="1"/>
        <w:ind w:left="113" w:right="274" w:firstLine="639"/>
        <w:jc w:val="both"/>
      </w:pPr>
      <w:r>
        <w:rPr/>
        <w:t>（五）学校遴选时外语成绩达到合格条件的申请人员，优先考虑；外语成绩未达到合格条件者，如被确定为拟派出对象后， 须参加相关外语培训并取得合格成绩或在此期间参加“全国外语水平考试”（WSK）并取得合格成绩后，方可派出。</w:t>
      </w:r>
    </w:p>
    <w:p>
      <w:pPr>
        <w:pStyle w:val="BodyText"/>
        <w:spacing w:line="364" w:lineRule="auto" w:before="3"/>
        <w:ind w:left="113" w:right="274" w:firstLine="639"/>
      </w:pPr>
      <w:r>
        <w:rPr/>
        <w:t>（六）各类人才项目入选者，优先列入本研修计划；已受学校资助公派出国留学人员，不再受本计划资助。</w:t>
      </w:r>
    </w:p>
    <w:p>
      <w:pPr>
        <w:pStyle w:val="BodyText"/>
        <w:spacing w:before="2"/>
        <w:ind w:left="753"/>
        <w:rPr>
          <w:rFonts w:ascii="黑体" w:eastAsia="黑体" w:hint="eastAsia"/>
        </w:rPr>
      </w:pPr>
      <w:r>
        <w:rPr>
          <w:rFonts w:ascii="黑体" w:eastAsia="黑体" w:hint="eastAsia"/>
        </w:rPr>
        <w:t>五、选拔办法及受理时间</w:t>
      </w:r>
    </w:p>
    <w:p>
      <w:pPr>
        <w:pStyle w:val="Heading2"/>
      </w:pPr>
      <w:r>
        <w:rPr/>
        <w:t>（一）选拔方式</w:t>
      </w:r>
    </w:p>
    <w:p>
      <w:pPr>
        <w:pStyle w:val="BodyText"/>
        <w:spacing w:line="364" w:lineRule="auto" w:before="214"/>
        <w:ind w:left="113" w:right="274" w:firstLine="639"/>
      </w:pPr>
      <w:r>
        <w:rPr>
          <w:spacing w:val="3"/>
        </w:rPr>
        <w:t>遵循“公正、公平、公开”的原则，采取“学校选拔推荐， </w:t>
      </w:r>
      <w:r>
        <w:rPr/>
        <w:t>留学基金委评审录取”的办法。</w:t>
      </w:r>
    </w:p>
    <w:p>
      <w:pPr>
        <w:pStyle w:val="ListParagraph"/>
        <w:numPr>
          <w:ilvl w:val="0"/>
          <w:numId w:val="2"/>
        </w:numPr>
        <w:tabs>
          <w:tab w:pos="1235" w:val="left" w:leader="none"/>
        </w:tabs>
        <w:spacing w:line="364" w:lineRule="auto" w:before="2" w:after="0"/>
        <w:ind w:left="113" w:right="268" w:firstLine="639"/>
        <w:jc w:val="both"/>
        <w:rPr>
          <w:sz w:val="32"/>
        </w:rPr>
      </w:pPr>
      <w:r>
        <w:rPr>
          <w:spacing w:val="-4"/>
          <w:sz w:val="32"/>
        </w:rPr>
        <w:t>各单位按照学科</w:t>
      </w:r>
      <w:r>
        <w:rPr>
          <w:spacing w:val="-1"/>
          <w:sz w:val="32"/>
        </w:rPr>
        <w:t>（专业</w:t>
      </w:r>
      <w:r>
        <w:rPr>
          <w:spacing w:val="-18"/>
          <w:sz w:val="32"/>
        </w:rPr>
        <w:t>）</w:t>
      </w:r>
      <w:r>
        <w:rPr>
          <w:spacing w:val="-1"/>
          <w:sz w:val="32"/>
        </w:rPr>
        <w:t>建设发展及人才培养梯队建设需</w:t>
      </w:r>
      <w:r>
        <w:rPr>
          <w:spacing w:val="9"/>
          <w:sz w:val="32"/>
        </w:rPr>
        <w:t>要，制订本单位教师出国研修计划，并于每学年第一学期初（9 </w:t>
      </w:r>
      <w:r>
        <w:rPr>
          <w:sz w:val="32"/>
        </w:rPr>
        <w:t>月份）将拟推荐人选名单排序后报送人事处。</w:t>
      </w:r>
    </w:p>
    <w:p>
      <w:pPr>
        <w:pStyle w:val="ListParagraph"/>
        <w:numPr>
          <w:ilvl w:val="0"/>
          <w:numId w:val="2"/>
        </w:numPr>
        <w:tabs>
          <w:tab w:pos="1235" w:val="left" w:leader="none"/>
        </w:tabs>
        <w:spacing w:line="364" w:lineRule="auto" w:before="2" w:after="0"/>
        <w:ind w:left="113" w:right="276" w:firstLine="639"/>
        <w:jc w:val="left"/>
        <w:rPr>
          <w:sz w:val="32"/>
        </w:rPr>
      </w:pPr>
      <w:r>
        <w:rPr>
          <w:spacing w:val="-2"/>
          <w:sz w:val="32"/>
        </w:rPr>
        <w:t>各单位根据相关规定对拟推荐人员进行审核，并协助拟推荐人员制订详细的出国研修计划和目标。</w:t>
      </w:r>
    </w:p>
    <w:p>
      <w:pPr>
        <w:spacing w:after="0" w:line="364" w:lineRule="auto"/>
        <w:jc w:val="left"/>
        <w:rPr>
          <w:sz w:val="32"/>
        </w:rPr>
        <w:sectPr>
          <w:pgSz w:w="11910" w:h="16840"/>
          <w:pgMar w:header="0" w:footer="965" w:top="1480" w:bottom="1160" w:left="1360" w:right="1080"/>
        </w:sectPr>
      </w:pPr>
    </w:p>
    <w:p>
      <w:pPr>
        <w:pStyle w:val="ListParagraph"/>
        <w:numPr>
          <w:ilvl w:val="0"/>
          <w:numId w:val="2"/>
        </w:numPr>
        <w:tabs>
          <w:tab w:pos="1245" w:val="left" w:leader="none"/>
        </w:tabs>
        <w:spacing w:line="364" w:lineRule="auto" w:before="44" w:after="0"/>
        <w:ind w:left="113" w:right="117" w:firstLine="639"/>
        <w:jc w:val="left"/>
        <w:rPr>
          <w:sz w:val="32"/>
        </w:rPr>
      </w:pPr>
      <w:r>
        <w:rPr>
          <w:spacing w:val="10"/>
          <w:sz w:val="32"/>
        </w:rPr>
        <w:t>各单位根据拟推荐人员的工作任务安排、研修计划和目</w:t>
      </w:r>
      <w:r>
        <w:rPr>
          <w:spacing w:val="-21"/>
          <w:sz w:val="32"/>
        </w:rPr>
        <w:t>标，最终遴选排序确定拟推荐人选</w:t>
      </w:r>
      <w:r>
        <w:rPr>
          <w:sz w:val="32"/>
        </w:rPr>
        <w:t>（人选须在已报的计划名单内</w:t>
      </w:r>
      <w:r>
        <w:rPr>
          <w:spacing w:val="-123"/>
          <w:sz w:val="32"/>
        </w:rPr>
        <w:t>）</w:t>
      </w:r>
      <w:r>
        <w:rPr>
          <w:sz w:val="32"/>
        </w:rPr>
        <w:t>。</w:t>
      </w:r>
    </w:p>
    <w:p>
      <w:pPr>
        <w:pStyle w:val="ListParagraph"/>
        <w:numPr>
          <w:ilvl w:val="0"/>
          <w:numId w:val="2"/>
        </w:numPr>
        <w:tabs>
          <w:tab w:pos="1235" w:val="left" w:leader="none"/>
        </w:tabs>
        <w:spacing w:line="364" w:lineRule="auto" w:before="2" w:after="0"/>
        <w:ind w:left="113" w:right="276" w:firstLine="639"/>
        <w:jc w:val="left"/>
        <w:rPr>
          <w:sz w:val="32"/>
        </w:rPr>
      </w:pPr>
      <w:r>
        <w:rPr>
          <w:spacing w:val="-4"/>
          <w:sz w:val="32"/>
        </w:rPr>
        <w:t>拟推荐人选须填写《黑龙江八一农垦大学教师出国研修申请表》一式两份，基层单位和人事处各留存一份。</w:t>
      </w:r>
    </w:p>
    <w:p>
      <w:pPr>
        <w:pStyle w:val="ListParagraph"/>
        <w:numPr>
          <w:ilvl w:val="0"/>
          <w:numId w:val="2"/>
        </w:numPr>
        <w:tabs>
          <w:tab w:pos="1235" w:val="left" w:leader="none"/>
        </w:tabs>
        <w:spacing w:line="364" w:lineRule="auto" w:before="1" w:after="0"/>
        <w:ind w:left="113" w:right="276" w:firstLine="639"/>
        <w:jc w:val="left"/>
        <w:rPr>
          <w:sz w:val="32"/>
        </w:rPr>
      </w:pPr>
      <w:r>
        <w:rPr>
          <w:spacing w:val="-2"/>
          <w:sz w:val="32"/>
        </w:rPr>
        <w:t>学校根据各单位推荐情况，结合学校整体发展和人才培养需求确定资助人选。</w:t>
      </w:r>
    </w:p>
    <w:p>
      <w:pPr>
        <w:pStyle w:val="Heading2"/>
        <w:spacing w:before="2"/>
      </w:pPr>
      <w:r>
        <w:rPr/>
        <w:t>（二）申请受理及派出</w:t>
      </w:r>
    </w:p>
    <w:p>
      <w:pPr>
        <w:pStyle w:val="BodyText"/>
        <w:spacing w:line="364" w:lineRule="auto" w:before="214"/>
        <w:ind w:left="113" w:right="217" w:firstLine="639"/>
      </w:pPr>
      <w:r>
        <w:rPr/>
        <w:t>1．初审。学校发布申报通知，受理各单位推荐人选及相关材料，并进行资格审查，时间为每年 12 月初；</w:t>
      </w:r>
    </w:p>
    <w:p>
      <w:pPr>
        <w:pStyle w:val="BodyText"/>
        <w:spacing w:before="2"/>
        <w:ind w:left="753"/>
      </w:pPr>
      <w:r>
        <w:rPr/>
        <w:t>2．确定人选。时间为每学年第一学期末；</w:t>
      </w:r>
    </w:p>
    <w:p>
      <w:pPr>
        <w:pStyle w:val="ListParagraph"/>
        <w:numPr>
          <w:ilvl w:val="0"/>
          <w:numId w:val="3"/>
        </w:numPr>
        <w:tabs>
          <w:tab w:pos="1235" w:val="left" w:leader="none"/>
        </w:tabs>
        <w:spacing w:line="364" w:lineRule="auto" w:before="214" w:after="0"/>
        <w:ind w:left="113" w:right="275" w:firstLine="639"/>
        <w:jc w:val="both"/>
        <w:rPr>
          <w:sz w:val="32"/>
        </w:rPr>
      </w:pPr>
      <w:r>
        <w:rPr>
          <w:spacing w:val="-6"/>
          <w:sz w:val="32"/>
        </w:rPr>
        <w:t>外语培训。确定的资助人选中有未达到留学基金委派出外语要求的人员，须参加“全国外语水平考试”（WSK）</w:t>
      </w:r>
      <w:r>
        <w:rPr>
          <w:sz w:val="32"/>
        </w:rPr>
        <w:t>并取得合格</w:t>
      </w:r>
      <w:r>
        <w:rPr>
          <w:spacing w:val="3"/>
          <w:sz w:val="32"/>
        </w:rPr>
        <w:t>成绩，或赴教育部出国留学人员培训部进行外语培训并达到合格</w:t>
      </w:r>
      <w:r>
        <w:rPr>
          <w:sz w:val="32"/>
        </w:rPr>
        <w:t>成绩；</w:t>
      </w:r>
    </w:p>
    <w:p>
      <w:pPr>
        <w:pStyle w:val="ListParagraph"/>
        <w:numPr>
          <w:ilvl w:val="0"/>
          <w:numId w:val="3"/>
        </w:numPr>
        <w:tabs>
          <w:tab w:pos="1235" w:val="left" w:leader="none"/>
        </w:tabs>
        <w:spacing w:line="364" w:lineRule="auto" w:before="3" w:after="0"/>
        <w:ind w:left="113" w:right="276" w:firstLine="639"/>
        <w:jc w:val="both"/>
        <w:rPr>
          <w:sz w:val="32"/>
        </w:rPr>
      </w:pPr>
      <w:r>
        <w:rPr>
          <w:spacing w:val="-7"/>
          <w:sz w:val="32"/>
        </w:rPr>
        <w:t>审核、录取及申报。学校根据申报教师提供的国外院校或</w:t>
      </w:r>
      <w:r>
        <w:rPr>
          <w:spacing w:val="3"/>
          <w:sz w:val="32"/>
        </w:rPr>
        <w:t>科研机构邀请函及外语水平合格证明，确定申报留学基金委青年骨干教师出国研修计划项目人选，时间根据留学基金委通知安排</w:t>
      </w:r>
      <w:r>
        <w:rPr>
          <w:sz w:val="32"/>
        </w:rPr>
        <w:t>确定；</w:t>
      </w:r>
    </w:p>
    <w:p>
      <w:pPr>
        <w:pStyle w:val="ListParagraph"/>
        <w:numPr>
          <w:ilvl w:val="0"/>
          <w:numId w:val="3"/>
        </w:numPr>
        <w:tabs>
          <w:tab w:pos="1235" w:val="left" w:leader="none"/>
        </w:tabs>
        <w:spacing w:line="364" w:lineRule="auto" w:before="3" w:after="0"/>
        <w:ind w:left="113" w:right="276" w:firstLine="639"/>
        <w:jc w:val="both"/>
        <w:rPr>
          <w:sz w:val="32"/>
        </w:rPr>
      </w:pPr>
      <w:r>
        <w:rPr>
          <w:spacing w:val="-2"/>
          <w:sz w:val="32"/>
        </w:rPr>
        <w:t>留学基金委确定录取教师。留学基金委分两批审核申报</w:t>
      </w:r>
      <w:r>
        <w:rPr>
          <w:spacing w:val="-6"/>
          <w:sz w:val="32"/>
        </w:rPr>
        <w:t>材料，分两批公布录取教师名单，时间为申报当年 </w:t>
      </w:r>
      <w:r>
        <w:rPr>
          <w:sz w:val="32"/>
        </w:rPr>
        <w:t>4</w:t>
      </w:r>
      <w:r>
        <w:rPr>
          <w:spacing w:val="-26"/>
          <w:sz w:val="32"/>
        </w:rPr>
        <w:t> 月、</w:t>
      </w:r>
      <w:r>
        <w:rPr>
          <w:sz w:val="32"/>
        </w:rPr>
        <w:t>10</w:t>
      </w:r>
      <w:r>
        <w:rPr>
          <w:spacing w:val="-26"/>
          <w:sz w:val="32"/>
        </w:rPr>
        <w:t> 月中旬左右；</w:t>
      </w:r>
    </w:p>
    <w:p>
      <w:pPr>
        <w:pStyle w:val="ListParagraph"/>
        <w:numPr>
          <w:ilvl w:val="0"/>
          <w:numId w:val="3"/>
        </w:numPr>
        <w:tabs>
          <w:tab w:pos="1235" w:val="left" w:leader="none"/>
        </w:tabs>
        <w:spacing w:line="240" w:lineRule="auto" w:before="3" w:after="0"/>
        <w:ind w:left="1234" w:right="0" w:hanging="482"/>
        <w:jc w:val="left"/>
        <w:rPr>
          <w:sz w:val="32"/>
        </w:rPr>
      </w:pPr>
      <w:r>
        <w:rPr>
          <w:spacing w:val="-5"/>
          <w:sz w:val="32"/>
        </w:rPr>
        <w:t>派出。符合派出条件的被录取教师，凭我校开具的同意派</w:t>
      </w:r>
    </w:p>
    <w:p>
      <w:pPr>
        <w:spacing w:after="0" w:line="240" w:lineRule="auto"/>
        <w:jc w:val="left"/>
        <w:rPr>
          <w:sz w:val="32"/>
        </w:rPr>
        <w:sectPr>
          <w:pgSz w:w="11910" w:h="16840"/>
          <w:pgMar w:header="0" w:footer="965" w:top="1480" w:bottom="1160" w:left="1360" w:right="1080"/>
        </w:sectPr>
      </w:pPr>
    </w:p>
    <w:p>
      <w:pPr>
        <w:pStyle w:val="BodyText"/>
        <w:spacing w:line="364" w:lineRule="auto" w:before="44"/>
        <w:ind w:left="113" w:right="276"/>
      </w:pPr>
      <w:r>
        <w:rPr/>
        <w:t>出函即可与教育部留学服务中心联系办理派出手续。被录取教师根据各单位工作安排及邀请函时间尽快确定时间出国研修。</w:t>
      </w:r>
    </w:p>
    <w:p>
      <w:pPr>
        <w:pStyle w:val="BodyText"/>
        <w:spacing w:before="2"/>
        <w:ind w:left="753"/>
        <w:rPr>
          <w:rFonts w:ascii="黑体" w:eastAsia="黑体" w:hint="eastAsia"/>
        </w:rPr>
      </w:pPr>
      <w:r>
        <w:rPr>
          <w:rFonts w:ascii="黑体" w:eastAsia="黑体" w:hint="eastAsia"/>
        </w:rPr>
        <w:t>六、派出管理、考核及其他</w:t>
      </w:r>
    </w:p>
    <w:p>
      <w:pPr>
        <w:pStyle w:val="BodyText"/>
        <w:spacing w:line="364" w:lineRule="auto" w:before="214"/>
        <w:ind w:left="113" w:right="274" w:firstLine="639"/>
      </w:pPr>
      <w:r>
        <w:rPr/>
        <w:t>（一）被录取教师派出前应与学校签订《出国（境）留学协议书》，办理出国（境）审批及交存保证金等派出手续。</w:t>
      </w:r>
    </w:p>
    <w:p>
      <w:pPr>
        <w:pStyle w:val="BodyText"/>
        <w:spacing w:line="364" w:lineRule="auto" w:before="1"/>
        <w:ind w:left="113" w:right="276" w:firstLine="639"/>
      </w:pPr>
      <w:r>
        <w:rPr/>
        <w:t>（二）</w:t>
      </w:r>
      <w:r>
        <w:rPr>
          <w:spacing w:val="-5"/>
        </w:rPr>
        <w:t>被录取教师应在申报当年 </w:t>
      </w:r>
      <w:r>
        <w:rPr/>
        <w:t>12</w:t>
      </w:r>
      <w:r>
        <w:rPr>
          <w:spacing w:val="-37"/>
        </w:rPr>
        <w:t> 月 </w:t>
      </w:r>
      <w:r>
        <w:rPr/>
        <w:t>31</w:t>
      </w:r>
      <w:r>
        <w:rPr>
          <w:spacing w:val="-8"/>
        </w:rPr>
        <w:t> 日前派出，逾期未派出者，派出资格自动取消。</w:t>
      </w:r>
    </w:p>
    <w:p>
      <w:pPr>
        <w:pStyle w:val="BodyText"/>
        <w:spacing w:line="364" w:lineRule="auto" w:before="2"/>
        <w:ind w:left="113" w:right="274" w:firstLine="639"/>
      </w:pPr>
      <w:r>
        <w:rPr/>
        <w:t>（三）被录取教师不得随意放弃受助资格。因个人原因放弃受助资格的，3 年内不得再次申请出国。</w:t>
      </w:r>
    </w:p>
    <w:p>
      <w:pPr>
        <w:pStyle w:val="BodyText"/>
        <w:spacing w:line="364" w:lineRule="auto" w:before="2"/>
        <w:ind w:left="113" w:right="274" w:firstLine="639"/>
        <w:jc w:val="both"/>
      </w:pPr>
      <w:r>
        <w:rPr/>
        <w:t>（四）被录取教师办理完护照、签证等手续并获得留学基金委的离境机票后，在离校前须到人事处办理离岗手续。如离境前未告知而擅自离境的，学校将按照有关规定处理。</w:t>
      </w:r>
    </w:p>
    <w:p>
      <w:pPr>
        <w:pStyle w:val="BodyText"/>
        <w:spacing w:line="364" w:lineRule="auto" w:before="2"/>
        <w:ind w:left="113" w:right="274" w:firstLine="639"/>
      </w:pPr>
      <w:r>
        <w:rPr/>
        <w:t>（五）派出教师留学期满后须按时归国返校，及时办理报到手续。人事处从其回校报到之日起恢复其工资津贴。</w:t>
      </w:r>
    </w:p>
    <w:p>
      <w:pPr>
        <w:pStyle w:val="BodyText"/>
        <w:spacing w:before="2"/>
        <w:ind w:left="753"/>
      </w:pPr>
      <w:r>
        <w:rPr/>
        <w:t>（六）派出期间管理</w:t>
      </w:r>
    </w:p>
    <w:p>
      <w:pPr>
        <w:pStyle w:val="BodyText"/>
        <w:spacing w:line="364" w:lineRule="auto" w:before="214"/>
        <w:ind w:left="113" w:right="217" w:firstLine="639"/>
      </w:pPr>
      <w:r>
        <w:rPr/>
        <w:t>1．派出教师出国期间免教学工作量要求，国外访学时间计入任职时间。</w:t>
      </w:r>
    </w:p>
    <w:p>
      <w:pPr>
        <w:pStyle w:val="BodyText"/>
        <w:spacing w:line="364" w:lineRule="auto" w:before="1"/>
        <w:ind w:left="113" w:right="269" w:firstLine="639"/>
        <w:jc w:val="both"/>
      </w:pPr>
      <w:r>
        <w:rPr/>
        <w:t>2．派出教师在外留学期间应自觉接受我国驻外使领馆的管理。抵达留学所在国（地区）后，一个月内将入学证明、居住地址通过电子邮件等方式报人事处备案。</w:t>
      </w:r>
    </w:p>
    <w:p>
      <w:pPr>
        <w:pStyle w:val="ListParagraph"/>
        <w:numPr>
          <w:ilvl w:val="0"/>
          <w:numId w:val="4"/>
        </w:numPr>
        <w:tabs>
          <w:tab w:pos="1235" w:val="left" w:leader="none"/>
        </w:tabs>
        <w:spacing w:line="364" w:lineRule="auto" w:before="3" w:after="0"/>
        <w:ind w:left="113" w:right="277" w:firstLine="639"/>
        <w:jc w:val="left"/>
        <w:rPr>
          <w:sz w:val="32"/>
        </w:rPr>
      </w:pPr>
      <w:r>
        <w:rPr>
          <w:sz w:val="32"/>
        </w:rPr>
        <w:t>派出教师在外期间应每季度以书面形式向学校汇报思想动态、学习进展以及专业领域工作开展情况等。</w:t>
      </w:r>
    </w:p>
    <w:p>
      <w:pPr>
        <w:spacing w:after="0" w:line="364" w:lineRule="auto"/>
        <w:jc w:val="left"/>
        <w:rPr>
          <w:sz w:val="32"/>
        </w:rPr>
        <w:sectPr>
          <w:pgSz w:w="11910" w:h="16840"/>
          <w:pgMar w:header="0" w:footer="965" w:top="1480" w:bottom="1160" w:left="1360" w:right="1080"/>
        </w:sectPr>
      </w:pPr>
    </w:p>
    <w:p>
      <w:pPr>
        <w:pStyle w:val="ListParagraph"/>
        <w:numPr>
          <w:ilvl w:val="0"/>
          <w:numId w:val="4"/>
        </w:numPr>
        <w:tabs>
          <w:tab w:pos="1235" w:val="left" w:leader="none"/>
        </w:tabs>
        <w:spacing w:line="364" w:lineRule="auto" w:before="44" w:after="0"/>
        <w:ind w:left="113" w:right="117" w:firstLine="639"/>
        <w:jc w:val="left"/>
        <w:rPr>
          <w:sz w:val="32"/>
        </w:rPr>
      </w:pPr>
      <w:r>
        <w:rPr>
          <w:spacing w:val="-2"/>
          <w:sz w:val="32"/>
        </w:rPr>
        <w:t>派出教师所在单位负责与对方合作导师取得联系，了解派</w:t>
      </w:r>
      <w:r>
        <w:rPr>
          <w:spacing w:val="-6"/>
          <w:sz w:val="32"/>
        </w:rPr>
        <w:t>出教师工作、学习及生活情况，一经发现有思想不端、违法乱纪、</w:t>
      </w:r>
      <w:r>
        <w:rPr>
          <w:spacing w:val="3"/>
          <w:sz w:val="32"/>
        </w:rPr>
        <w:t>松懈懒惰、长时间未与导师联系等现象，及时报学校有关部门处</w:t>
      </w:r>
      <w:r>
        <w:rPr>
          <w:sz w:val="32"/>
        </w:rPr>
        <w:t>理。</w:t>
      </w:r>
    </w:p>
    <w:p>
      <w:pPr>
        <w:pStyle w:val="ListParagraph"/>
        <w:numPr>
          <w:ilvl w:val="0"/>
          <w:numId w:val="4"/>
        </w:numPr>
        <w:tabs>
          <w:tab w:pos="1235" w:val="left" w:leader="none"/>
        </w:tabs>
        <w:spacing w:line="364" w:lineRule="auto" w:before="3" w:after="0"/>
        <w:ind w:left="113" w:right="276" w:firstLine="639"/>
        <w:jc w:val="left"/>
        <w:rPr>
          <w:sz w:val="32"/>
        </w:rPr>
      </w:pPr>
      <w:r>
        <w:rPr>
          <w:spacing w:val="-2"/>
          <w:sz w:val="32"/>
        </w:rPr>
        <w:t>派出教师不允许在访学期间携带家属。一经发现取消其留学资格，并追究相应的违约责任。</w:t>
      </w:r>
    </w:p>
    <w:p>
      <w:pPr>
        <w:pStyle w:val="BodyText"/>
        <w:spacing w:before="2"/>
        <w:ind w:left="753"/>
      </w:pPr>
      <w:r>
        <w:rPr/>
        <w:t>（七）派出人员考核</w:t>
      </w:r>
    </w:p>
    <w:p>
      <w:pPr>
        <w:pStyle w:val="ListParagraph"/>
        <w:numPr>
          <w:ilvl w:val="0"/>
          <w:numId w:val="5"/>
        </w:numPr>
        <w:tabs>
          <w:tab w:pos="1235" w:val="left" w:leader="none"/>
        </w:tabs>
        <w:spacing w:line="364" w:lineRule="auto" w:before="214" w:after="0"/>
        <w:ind w:left="113" w:right="277" w:firstLine="639"/>
        <w:jc w:val="left"/>
        <w:rPr>
          <w:sz w:val="32"/>
        </w:rPr>
      </w:pPr>
      <w:r>
        <w:rPr>
          <w:sz w:val="32"/>
        </w:rPr>
        <w:t>留学期满回国教师应提供带有对方合作导师签名的出国期间个人表现鉴定书。</w:t>
      </w:r>
    </w:p>
    <w:p>
      <w:pPr>
        <w:pStyle w:val="ListParagraph"/>
        <w:numPr>
          <w:ilvl w:val="0"/>
          <w:numId w:val="5"/>
        </w:numPr>
        <w:tabs>
          <w:tab w:pos="1235" w:val="left" w:leader="none"/>
        </w:tabs>
        <w:spacing w:line="364" w:lineRule="auto" w:before="2" w:after="0"/>
        <w:ind w:left="113" w:right="278" w:firstLine="639"/>
        <w:jc w:val="left"/>
        <w:rPr>
          <w:sz w:val="32"/>
        </w:rPr>
      </w:pPr>
      <w:r>
        <w:rPr>
          <w:spacing w:val="-6"/>
          <w:sz w:val="32"/>
        </w:rPr>
        <w:t>完成《出国</w:t>
      </w:r>
      <w:r>
        <w:rPr>
          <w:spacing w:val="-1"/>
          <w:sz w:val="32"/>
        </w:rPr>
        <w:t>（境</w:t>
      </w:r>
      <w:r>
        <w:rPr>
          <w:spacing w:val="-10"/>
          <w:sz w:val="32"/>
        </w:rPr>
        <w:t>）</w:t>
      </w:r>
      <w:r>
        <w:rPr>
          <w:spacing w:val="-4"/>
          <w:sz w:val="32"/>
        </w:rPr>
        <w:t>留学协议书》要求的有关事项，撰写出国期间学习总结和学术成果报告（附学术成果）。</w:t>
      </w:r>
    </w:p>
    <w:p>
      <w:pPr>
        <w:pStyle w:val="ListParagraph"/>
        <w:numPr>
          <w:ilvl w:val="0"/>
          <w:numId w:val="5"/>
        </w:numPr>
        <w:tabs>
          <w:tab w:pos="1235" w:val="left" w:leader="none"/>
        </w:tabs>
        <w:spacing w:line="364" w:lineRule="auto" w:before="1" w:after="0"/>
        <w:ind w:left="113" w:right="276" w:firstLine="639"/>
        <w:jc w:val="left"/>
        <w:rPr>
          <w:sz w:val="32"/>
        </w:rPr>
      </w:pPr>
      <w:r>
        <w:rPr>
          <w:spacing w:val="-4"/>
          <w:sz w:val="32"/>
        </w:rPr>
        <w:t>在回国一个月内，以学术报告或讲座等形式向学院汇报学习成果。</w:t>
      </w:r>
    </w:p>
    <w:p>
      <w:pPr>
        <w:pStyle w:val="ListParagraph"/>
        <w:numPr>
          <w:ilvl w:val="0"/>
          <w:numId w:val="5"/>
        </w:numPr>
        <w:tabs>
          <w:tab w:pos="1235" w:val="left" w:leader="none"/>
        </w:tabs>
        <w:spacing w:line="364" w:lineRule="auto" w:before="2" w:after="0"/>
        <w:ind w:left="113" w:right="117" w:firstLine="639"/>
        <w:jc w:val="both"/>
        <w:rPr>
          <w:sz w:val="32"/>
        </w:rPr>
      </w:pPr>
      <w:r>
        <w:rPr>
          <w:spacing w:val="-9"/>
          <w:sz w:val="32"/>
        </w:rPr>
        <w:t>所在单位成立不少于 </w:t>
      </w:r>
      <w:r>
        <w:rPr>
          <w:sz w:val="32"/>
        </w:rPr>
        <w:t>7</w:t>
      </w:r>
      <w:r>
        <w:rPr>
          <w:spacing w:val="-11"/>
          <w:sz w:val="32"/>
        </w:rPr>
        <w:t> 人的专家考核组，对回国教师出国</w:t>
      </w:r>
      <w:r>
        <w:rPr>
          <w:spacing w:val="3"/>
          <w:sz w:val="32"/>
        </w:rPr>
        <w:t>研修计划完成情况进行综合考核，考核意见报送人事处。对于考</w:t>
      </w:r>
      <w:r>
        <w:rPr>
          <w:spacing w:val="-5"/>
          <w:sz w:val="32"/>
        </w:rPr>
        <w:t>核不合格的教师，学校今后不再资助任何形式的出国研修、访学。</w:t>
      </w:r>
    </w:p>
    <w:p>
      <w:pPr>
        <w:pStyle w:val="BodyText"/>
        <w:spacing w:before="2"/>
        <w:ind w:left="753"/>
        <w:rPr>
          <w:rFonts w:ascii="黑体" w:eastAsia="黑体" w:hint="eastAsia"/>
        </w:rPr>
      </w:pPr>
      <w:r>
        <w:rPr>
          <w:rFonts w:ascii="黑体" w:eastAsia="黑体" w:hint="eastAsia"/>
        </w:rPr>
        <w:t>七、附则</w:t>
      </w:r>
    </w:p>
    <w:p>
      <w:pPr>
        <w:pStyle w:val="BodyText"/>
        <w:spacing w:line="364" w:lineRule="auto" w:before="214"/>
        <w:ind w:left="113" w:right="274" w:firstLine="639"/>
      </w:pPr>
      <w:r>
        <w:rPr/>
        <w:t>（一）国家公派、单位公派出国留学人员的派出期间管理和回国考核参照本办法执行，本办法由人事处负责解释。</w:t>
      </w:r>
    </w:p>
    <w:p>
      <w:pPr>
        <w:pStyle w:val="BodyText"/>
        <w:spacing w:line="364" w:lineRule="auto" w:before="2"/>
        <w:ind w:left="113" w:right="274" w:firstLine="639"/>
        <w:jc w:val="both"/>
      </w:pPr>
      <w:r>
        <w:rPr>
          <w:spacing w:val="3"/>
        </w:rPr>
        <w:t>（二）本办法自公布之日起施行。《黑龙江八一农垦大学骨</w:t>
      </w:r>
      <w:r>
        <w:rPr/>
        <w:t>干教师出国（境）留学暂行规定》（农垦校发〔2012〕41</w:t>
      </w:r>
      <w:r>
        <w:rPr>
          <w:spacing w:val="-34"/>
        </w:rPr>
        <w:t> 号</w:t>
      </w:r>
      <w:r>
        <w:rPr/>
        <w:t>）同时废止。</w:t>
      </w:r>
    </w:p>
    <w:p>
      <w:pPr>
        <w:spacing w:after="0" w:line="364" w:lineRule="auto"/>
        <w:jc w:val="both"/>
        <w:sectPr>
          <w:pgSz w:w="11910" w:h="16840"/>
          <w:pgMar w:header="0" w:footer="965" w:top="1480" w:bottom="1160" w:left="1360" w:right="10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2"/>
        </w:rPr>
      </w:pPr>
    </w:p>
    <w:p>
      <w:pPr>
        <w:pStyle w:val="BodyText"/>
        <w:spacing w:line="20" w:lineRule="exact"/>
        <w:ind w:left="243"/>
        <w:rPr>
          <w:sz w:val="2"/>
        </w:rPr>
      </w:pPr>
      <w:r>
        <w:rPr>
          <w:sz w:val="2"/>
        </w:rPr>
        <w:pict>
          <v:group style="width:453pt;height:.9pt;mso-position-horizontal-relative:char;mso-position-vertical-relative:line" coordorigin="0,0" coordsize="9060,18">
            <v:line style="position:absolute" from="8,10" to="9052,7" stroked="true" strokeweight=".75pt" strokecolor="#000000">
              <v:stroke dashstyle="solid"/>
            </v:line>
          </v:group>
        </w:pict>
      </w:r>
      <w:r>
        <w:rPr>
          <w:sz w:val="2"/>
        </w:rPr>
      </w:r>
    </w:p>
    <w:p>
      <w:pPr>
        <w:tabs>
          <w:tab w:pos="6225" w:val="left" w:leader="none"/>
        </w:tabs>
        <w:spacing w:before="113"/>
        <w:ind w:left="626" w:right="0" w:firstLine="0"/>
        <w:jc w:val="left"/>
        <w:rPr>
          <w:sz w:val="28"/>
        </w:rPr>
      </w:pPr>
      <w:r>
        <w:rPr/>
        <w:pict>
          <v:line style="position:absolute;mso-position-horizontal-relative:page;mso-position-vertical-relative:paragraph;z-index:-251655168;mso-wrap-distance-left:0;mso-wrap-distance-right:0" from="80.699997pt,26.790298pt" to="532.919997pt,26.670298pt" stroked="true" strokeweight=".75pt" strokecolor="#000000">
            <v:stroke dashstyle="solid"/>
            <w10:wrap type="topAndBottom"/>
          </v:line>
        </w:pict>
      </w:r>
      <w:r>
        <w:rPr>
          <w:sz w:val="28"/>
        </w:rPr>
        <w:t>黑龙江八一农垦大学</w:t>
        <w:tab/>
        <w:t>2017</w:t>
      </w:r>
      <w:r>
        <w:rPr>
          <w:spacing w:val="-72"/>
          <w:sz w:val="28"/>
        </w:rPr>
        <w:t> </w:t>
      </w:r>
      <w:r>
        <w:rPr>
          <w:sz w:val="28"/>
        </w:rPr>
        <w:t>年</w:t>
      </w:r>
      <w:r>
        <w:rPr>
          <w:spacing w:val="-70"/>
          <w:sz w:val="28"/>
        </w:rPr>
        <w:t> </w:t>
      </w:r>
      <w:r>
        <w:rPr>
          <w:sz w:val="28"/>
        </w:rPr>
        <w:t>3</w:t>
      </w:r>
      <w:r>
        <w:rPr>
          <w:spacing w:val="-70"/>
          <w:sz w:val="28"/>
        </w:rPr>
        <w:t> </w:t>
      </w:r>
      <w:r>
        <w:rPr>
          <w:sz w:val="28"/>
        </w:rPr>
        <w:t>月</w:t>
      </w:r>
      <w:r>
        <w:rPr>
          <w:spacing w:val="-71"/>
          <w:sz w:val="28"/>
        </w:rPr>
        <w:t> </w:t>
      </w:r>
      <w:r>
        <w:rPr>
          <w:sz w:val="28"/>
        </w:rPr>
        <w:t>21</w:t>
      </w:r>
      <w:r>
        <w:rPr>
          <w:spacing w:val="-70"/>
          <w:sz w:val="28"/>
        </w:rPr>
        <w:t> </w:t>
      </w:r>
      <w:r>
        <w:rPr>
          <w:sz w:val="28"/>
        </w:rPr>
        <w:t>日印发</w:t>
      </w:r>
    </w:p>
    <w:sectPr>
      <w:footerReference w:type="even" r:id="rId10"/>
      <w:pgSz w:w="11910" w:h="16840"/>
      <w:pgMar w:footer="0" w:header="0" w:top="1600" w:bottom="280" w:left="13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_GB2312">
    <w:altName w:val="仿宋_GB2312"/>
    <w:charset w:val="86"/>
    <w:family w:val="modern"/>
    <w:pitch w:val="fixed"/>
  </w:font>
  <w:font w:name="黑体">
    <w:altName w:val="黑体"/>
    <w:charset w:val="86"/>
    <w:family w:val="modern"/>
    <w:pitch w:val="fixed"/>
  </w:font>
  <w:font w:name="楷体_GB2312">
    <w:altName w:val="楷体_GB2312"/>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1.23999pt;margin-top:782.765625pt;width:37.050pt;height:16pt;mso-position-horizontal-relative:page;mso-position-vertical-relative:page;z-index:-251893760" type="#_x0000_t202" filled="false" stroked="false">
          <v:textbox inset="0,0,0,0">
            <w:txbxContent>
              <w:p>
                <w:pPr>
                  <w:spacing w:line="320"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w:t>
                </w:r>
                <w:r>
                  <w:rPr/>
                  <w:fldChar w:fldCharType="end"/>
                </w:r>
                <w:r>
                  <w:rPr>
                    <w:rFonts w:asci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680pt;margin-top:782.765625pt;width:37.050pt;height:16pt;mso-position-horizontal-relative:page;mso-position-vertical-relative:page;z-index:-251892736" type="#_x0000_t202" filled="false" stroked="false">
          <v:textbox inset="0,0,0,0">
            <w:txbxContent>
              <w:p>
                <w:pPr>
                  <w:spacing w:line="320"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2</w:t>
                </w:r>
                <w:r>
                  <w:rPr/>
                  <w:fldChar w:fldCharType="end"/>
                </w:r>
                <w:r>
                  <w:rPr>
                    <w:rFonts w:asci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3" w:hanging="482"/>
        <w:jc w:val="left"/>
      </w:pPr>
      <w:rPr>
        <w:rFonts w:hint="default" w:ascii="仿宋_GB2312" w:hAnsi="仿宋_GB2312" w:eastAsia="仿宋_GB2312" w:cs="仿宋_GB2312"/>
        <w:spacing w:val="-50"/>
        <w:w w:val="100"/>
        <w:sz w:val="30"/>
        <w:szCs w:val="30"/>
        <w:lang w:val="zh-CN" w:eastAsia="zh-CN" w:bidi="zh-CN"/>
      </w:rPr>
    </w:lvl>
    <w:lvl w:ilvl="1">
      <w:start w:val="0"/>
      <w:numFmt w:val="bullet"/>
      <w:lvlText w:val="•"/>
      <w:lvlJc w:val="left"/>
      <w:pPr>
        <w:ind w:left="1054" w:hanging="482"/>
      </w:pPr>
      <w:rPr>
        <w:rFonts w:hint="default"/>
        <w:lang w:val="zh-CN" w:eastAsia="zh-CN" w:bidi="zh-CN"/>
      </w:rPr>
    </w:lvl>
    <w:lvl w:ilvl="2">
      <w:start w:val="0"/>
      <w:numFmt w:val="bullet"/>
      <w:lvlText w:val="•"/>
      <w:lvlJc w:val="left"/>
      <w:pPr>
        <w:ind w:left="1988" w:hanging="482"/>
      </w:pPr>
      <w:rPr>
        <w:rFonts w:hint="default"/>
        <w:lang w:val="zh-CN" w:eastAsia="zh-CN" w:bidi="zh-CN"/>
      </w:rPr>
    </w:lvl>
    <w:lvl w:ilvl="3">
      <w:start w:val="0"/>
      <w:numFmt w:val="bullet"/>
      <w:lvlText w:val="•"/>
      <w:lvlJc w:val="left"/>
      <w:pPr>
        <w:ind w:left="2923" w:hanging="482"/>
      </w:pPr>
      <w:rPr>
        <w:rFonts w:hint="default"/>
        <w:lang w:val="zh-CN" w:eastAsia="zh-CN" w:bidi="zh-CN"/>
      </w:rPr>
    </w:lvl>
    <w:lvl w:ilvl="4">
      <w:start w:val="0"/>
      <w:numFmt w:val="bullet"/>
      <w:lvlText w:val="•"/>
      <w:lvlJc w:val="left"/>
      <w:pPr>
        <w:ind w:left="3857" w:hanging="482"/>
      </w:pPr>
      <w:rPr>
        <w:rFonts w:hint="default"/>
        <w:lang w:val="zh-CN" w:eastAsia="zh-CN" w:bidi="zh-CN"/>
      </w:rPr>
    </w:lvl>
    <w:lvl w:ilvl="5">
      <w:start w:val="0"/>
      <w:numFmt w:val="bullet"/>
      <w:lvlText w:val="•"/>
      <w:lvlJc w:val="left"/>
      <w:pPr>
        <w:ind w:left="4792" w:hanging="482"/>
      </w:pPr>
      <w:rPr>
        <w:rFonts w:hint="default"/>
        <w:lang w:val="zh-CN" w:eastAsia="zh-CN" w:bidi="zh-CN"/>
      </w:rPr>
    </w:lvl>
    <w:lvl w:ilvl="6">
      <w:start w:val="0"/>
      <w:numFmt w:val="bullet"/>
      <w:lvlText w:val="•"/>
      <w:lvlJc w:val="left"/>
      <w:pPr>
        <w:ind w:left="5726" w:hanging="482"/>
      </w:pPr>
      <w:rPr>
        <w:rFonts w:hint="default"/>
        <w:lang w:val="zh-CN" w:eastAsia="zh-CN" w:bidi="zh-CN"/>
      </w:rPr>
    </w:lvl>
    <w:lvl w:ilvl="7">
      <w:start w:val="0"/>
      <w:numFmt w:val="bullet"/>
      <w:lvlText w:val="•"/>
      <w:lvlJc w:val="left"/>
      <w:pPr>
        <w:ind w:left="6661" w:hanging="482"/>
      </w:pPr>
      <w:rPr>
        <w:rFonts w:hint="default"/>
        <w:lang w:val="zh-CN" w:eastAsia="zh-CN" w:bidi="zh-CN"/>
      </w:rPr>
    </w:lvl>
    <w:lvl w:ilvl="8">
      <w:start w:val="0"/>
      <w:numFmt w:val="bullet"/>
      <w:lvlText w:val="•"/>
      <w:lvlJc w:val="left"/>
      <w:pPr>
        <w:ind w:left="7595" w:hanging="482"/>
      </w:pPr>
      <w:rPr>
        <w:rFonts w:hint="default"/>
        <w:lang w:val="zh-CN" w:eastAsia="zh-CN" w:bidi="zh-CN"/>
      </w:rPr>
    </w:lvl>
  </w:abstractNum>
  <w:abstractNum w:abstractNumId="3">
    <w:multiLevelType w:val="hybridMultilevel"/>
    <w:lvl w:ilvl="0">
      <w:start w:val="3"/>
      <w:numFmt w:val="decimal"/>
      <w:lvlText w:val="%1."/>
      <w:lvlJc w:val="left"/>
      <w:pPr>
        <w:ind w:left="113" w:hanging="482"/>
        <w:jc w:val="left"/>
      </w:pPr>
      <w:rPr>
        <w:rFonts w:hint="default" w:ascii="仿宋_GB2312" w:hAnsi="仿宋_GB2312" w:eastAsia="仿宋_GB2312" w:cs="仿宋_GB2312"/>
        <w:spacing w:val="-50"/>
        <w:w w:val="100"/>
        <w:sz w:val="30"/>
        <w:szCs w:val="30"/>
        <w:lang w:val="zh-CN" w:eastAsia="zh-CN" w:bidi="zh-CN"/>
      </w:rPr>
    </w:lvl>
    <w:lvl w:ilvl="1">
      <w:start w:val="0"/>
      <w:numFmt w:val="bullet"/>
      <w:lvlText w:val="•"/>
      <w:lvlJc w:val="left"/>
      <w:pPr>
        <w:ind w:left="1054" w:hanging="482"/>
      </w:pPr>
      <w:rPr>
        <w:rFonts w:hint="default"/>
        <w:lang w:val="zh-CN" w:eastAsia="zh-CN" w:bidi="zh-CN"/>
      </w:rPr>
    </w:lvl>
    <w:lvl w:ilvl="2">
      <w:start w:val="0"/>
      <w:numFmt w:val="bullet"/>
      <w:lvlText w:val="•"/>
      <w:lvlJc w:val="left"/>
      <w:pPr>
        <w:ind w:left="1988" w:hanging="482"/>
      </w:pPr>
      <w:rPr>
        <w:rFonts w:hint="default"/>
        <w:lang w:val="zh-CN" w:eastAsia="zh-CN" w:bidi="zh-CN"/>
      </w:rPr>
    </w:lvl>
    <w:lvl w:ilvl="3">
      <w:start w:val="0"/>
      <w:numFmt w:val="bullet"/>
      <w:lvlText w:val="•"/>
      <w:lvlJc w:val="left"/>
      <w:pPr>
        <w:ind w:left="2923" w:hanging="482"/>
      </w:pPr>
      <w:rPr>
        <w:rFonts w:hint="default"/>
        <w:lang w:val="zh-CN" w:eastAsia="zh-CN" w:bidi="zh-CN"/>
      </w:rPr>
    </w:lvl>
    <w:lvl w:ilvl="4">
      <w:start w:val="0"/>
      <w:numFmt w:val="bullet"/>
      <w:lvlText w:val="•"/>
      <w:lvlJc w:val="left"/>
      <w:pPr>
        <w:ind w:left="3857" w:hanging="482"/>
      </w:pPr>
      <w:rPr>
        <w:rFonts w:hint="default"/>
        <w:lang w:val="zh-CN" w:eastAsia="zh-CN" w:bidi="zh-CN"/>
      </w:rPr>
    </w:lvl>
    <w:lvl w:ilvl="5">
      <w:start w:val="0"/>
      <w:numFmt w:val="bullet"/>
      <w:lvlText w:val="•"/>
      <w:lvlJc w:val="left"/>
      <w:pPr>
        <w:ind w:left="4792" w:hanging="482"/>
      </w:pPr>
      <w:rPr>
        <w:rFonts w:hint="default"/>
        <w:lang w:val="zh-CN" w:eastAsia="zh-CN" w:bidi="zh-CN"/>
      </w:rPr>
    </w:lvl>
    <w:lvl w:ilvl="6">
      <w:start w:val="0"/>
      <w:numFmt w:val="bullet"/>
      <w:lvlText w:val="•"/>
      <w:lvlJc w:val="left"/>
      <w:pPr>
        <w:ind w:left="5726" w:hanging="482"/>
      </w:pPr>
      <w:rPr>
        <w:rFonts w:hint="default"/>
        <w:lang w:val="zh-CN" w:eastAsia="zh-CN" w:bidi="zh-CN"/>
      </w:rPr>
    </w:lvl>
    <w:lvl w:ilvl="7">
      <w:start w:val="0"/>
      <w:numFmt w:val="bullet"/>
      <w:lvlText w:val="•"/>
      <w:lvlJc w:val="left"/>
      <w:pPr>
        <w:ind w:left="6661" w:hanging="482"/>
      </w:pPr>
      <w:rPr>
        <w:rFonts w:hint="default"/>
        <w:lang w:val="zh-CN" w:eastAsia="zh-CN" w:bidi="zh-CN"/>
      </w:rPr>
    </w:lvl>
    <w:lvl w:ilvl="8">
      <w:start w:val="0"/>
      <w:numFmt w:val="bullet"/>
      <w:lvlText w:val="•"/>
      <w:lvlJc w:val="left"/>
      <w:pPr>
        <w:ind w:left="7595" w:hanging="482"/>
      </w:pPr>
      <w:rPr>
        <w:rFonts w:hint="default"/>
        <w:lang w:val="zh-CN" w:eastAsia="zh-CN" w:bidi="zh-CN"/>
      </w:rPr>
    </w:lvl>
  </w:abstractNum>
  <w:abstractNum w:abstractNumId="2">
    <w:multiLevelType w:val="hybridMultilevel"/>
    <w:lvl w:ilvl="0">
      <w:start w:val="3"/>
      <w:numFmt w:val="decimal"/>
      <w:lvlText w:val="%1."/>
      <w:lvlJc w:val="left"/>
      <w:pPr>
        <w:ind w:left="113" w:hanging="482"/>
        <w:jc w:val="left"/>
      </w:pPr>
      <w:rPr>
        <w:rFonts w:hint="default" w:ascii="仿宋_GB2312" w:hAnsi="仿宋_GB2312" w:eastAsia="仿宋_GB2312" w:cs="仿宋_GB2312"/>
        <w:spacing w:val="-24"/>
        <w:w w:val="100"/>
        <w:sz w:val="30"/>
        <w:szCs w:val="30"/>
        <w:lang w:val="zh-CN" w:eastAsia="zh-CN" w:bidi="zh-CN"/>
      </w:rPr>
    </w:lvl>
    <w:lvl w:ilvl="1">
      <w:start w:val="0"/>
      <w:numFmt w:val="bullet"/>
      <w:lvlText w:val="•"/>
      <w:lvlJc w:val="left"/>
      <w:pPr>
        <w:ind w:left="1054" w:hanging="482"/>
      </w:pPr>
      <w:rPr>
        <w:rFonts w:hint="default"/>
        <w:lang w:val="zh-CN" w:eastAsia="zh-CN" w:bidi="zh-CN"/>
      </w:rPr>
    </w:lvl>
    <w:lvl w:ilvl="2">
      <w:start w:val="0"/>
      <w:numFmt w:val="bullet"/>
      <w:lvlText w:val="•"/>
      <w:lvlJc w:val="left"/>
      <w:pPr>
        <w:ind w:left="1988" w:hanging="482"/>
      </w:pPr>
      <w:rPr>
        <w:rFonts w:hint="default"/>
        <w:lang w:val="zh-CN" w:eastAsia="zh-CN" w:bidi="zh-CN"/>
      </w:rPr>
    </w:lvl>
    <w:lvl w:ilvl="3">
      <w:start w:val="0"/>
      <w:numFmt w:val="bullet"/>
      <w:lvlText w:val="•"/>
      <w:lvlJc w:val="left"/>
      <w:pPr>
        <w:ind w:left="2923" w:hanging="482"/>
      </w:pPr>
      <w:rPr>
        <w:rFonts w:hint="default"/>
        <w:lang w:val="zh-CN" w:eastAsia="zh-CN" w:bidi="zh-CN"/>
      </w:rPr>
    </w:lvl>
    <w:lvl w:ilvl="4">
      <w:start w:val="0"/>
      <w:numFmt w:val="bullet"/>
      <w:lvlText w:val="•"/>
      <w:lvlJc w:val="left"/>
      <w:pPr>
        <w:ind w:left="3857" w:hanging="482"/>
      </w:pPr>
      <w:rPr>
        <w:rFonts w:hint="default"/>
        <w:lang w:val="zh-CN" w:eastAsia="zh-CN" w:bidi="zh-CN"/>
      </w:rPr>
    </w:lvl>
    <w:lvl w:ilvl="5">
      <w:start w:val="0"/>
      <w:numFmt w:val="bullet"/>
      <w:lvlText w:val="•"/>
      <w:lvlJc w:val="left"/>
      <w:pPr>
        <w:ind w:left="4792" w:hanging="482"/>
      </w:pPr>
      <w:rPr>
        <w:rFonts w:hint="default"/>
        <w:lang w:val="zh-CN" w:eastAsia="zh-CN" w:bidi="zh-CN"/>
      </w:rPr>
    </w:lvl>
    <w:lvl w:ilvl="6">
      <w:start w:val="0"/>
      <w:numFmt w:val="bullet"/>
      <w:lvlText w:val="•"/>
      <w:lvlJc w:val="left"/>
      <w:pPr>
        <w:ind w:left="5726" w:hanging="482"/>
      </w:pPr>
      <w:rPr>
        <w:rFonts w:hint="default"/>
        <w:lang w:val="zh-CN" w:eastAsia="zh-CN" w:bidi="zh-CN"/>
      </w:rPr>
    </w:lvl>
    <w:lvl w:ilvl="7">
      <w:start w:val="0"/>
      <w:numFmt w:val="bullet"/>
      <w:lvlText w:val="•"/>
      <w:lvlJc w:val="left"/>
      <w:pPr>
        <w:ind w:left="6661" w:hanging="482"/>
      </w:pPr>
      <w:rPr>
        <w:rFonts w:hint="default"/>
        <w:lang w:val="zh-CN" w:eastAsia="zh-CN" w:bidi="zh-CN"/>
      </w:rPr>
    </w:lvl>
    <w:lvl w:ilvl="8">
      <w:start w:val="0"/>
      <w:numFmt w:val="bullet"/>
      <w:lvlText w:val="•"/>
      <w:lvlJc w:val="left"/>
      <w:pPr>
        <w:ind w:left="7595" w:hanging="482"/>
      </w:pPr>
      <w:rPr>
        <w:rFonts w:hint="default"/>
        <w:lang w:val="zh-CN" w:eastAsia="zh-CN" w:bidi="zh-CN"/>
      </w:rPr>
    </w:lvl>
  </w:abstractNum>
  <w:abstractNum w:abstractNumId="1">
    <w:multiLevelType w:val="hybridMultilevel"/>
    <w:lvl w:ilvl="0">
      <w:start w:val="1"/>
      <w:numFmt w:val="decimal"/>
      <w:lvlText w:val="%1."/>
      <w:lvlJc w:val="left"/>
      <w:pPr>
        <w:ind w:left="113" w:hanging="482"/>
        <w:jc w:val="left"/>
      </w:pPr>
      <w:rPr>
        <w:rFonts w:hint="default" w:ascii="仿宋_GB2312" w:hAnsi="仿宋_GB2312" w:eastAsia="仿宋_GB2312" w:cs="仿宋_GB2312"/>
        <w:spacing w:val="-17"/>
        <w:w w:val="100"/>
        <w:sz w:val="30"/>
        <w:szCs w:val="30"/>
        <w:lang w:val="zh-CN" w:eastAsia="zh-CN" w:bidi="zh-CN"/>
      </w:rPr>
    </w:lvl>
    <w:lvl w:ilvl="1">
      <w:start w:val="0"/>
      <w:numFmt w:val="bullet"/>
      <w:lvlText w:val="•"/>
      <w:lvlJc w:val="left"/>
      <w:pPr>
        <w:ind w:left="1054" w:hanging="482"/>
      </w:pPr>
      <w:rPr>
        <w:rFonts w:hint="default"/>
        <w:lang w:val="zh-CN" w:eastAsia="zh-CN" w:bidi="zh-CN"/>
      </w:rPr>
    </w:lvl>
    <w:lvl w:ilvl="2">
      <w:start w:val="0"/>
      <w:numFmt w:val="bullet"/>
      <w:lvlText w:val="•"/>
      <w:lvlJc w:val="left"/>
      <w:pPr>
        <w:ind w:left="1988" w:hanging="482"/>
      </w:pPr>
      <w:rPr>
        <w:rFonts w:hint="default"/>
        <w:lang w:val="zh-CN" w:eastAsia="zh-CN" w:bidi="zh-CN"/>
      </w:rPr>
    </w:lvl>
    <w:lvl w:ilvl="3">
      <w:start w:val="0"/>
      <w:numFmt w:val="bullet"/>
      <w:lvlText w:val="•"/>
      <w:lvlJc w:val="left"/>
      <w:pPr>
        <w:ind w:left="2923" w:hanging="482"/>
      </w:pPr>
      <w:rPr>
        <w:rFonts w:hint="default"/>
        <w:lang w:val="zh-CN" w:eastAsia="zh-CN" w:bidi="zh-CN"/>
      </w:rPr>
    </w:lvl>
    <w:lvl w:ilvl="4">
      <w:start w:val="0"/>
      <w:numFmt w:val="bullet"/>
      <w:lvlText w:val="•"/>
      <w:lvlJc w:val="left"/>
      <w:pPr>
        <w:ind w:left="3857" w:hanging="482"/>
      </w:pPr>
      <w:rPr>
        <w:rFonts w:hint="default"/>
        <w:lang w:val="zh-CN" w:eastAsia="zh-CN" w:bidi="zh-CN"/>
      </w:rPr>
    </w:lvl>
    <w:lvl w:ilvl="5">
      <w:start w:val="0"/>
      <w:numFmt w:val="bullet"/>
      <w:lvlText w:val="•"/>
      <w:lvlJc w:val="left"/>
      <w:pPr>
        <w:ind w:left="4792" w:hanging="482"/>
      </w:pPr>
      <w:rPr>
        <w:rFonts w:hint="default"/>
        <w:lang w:val="zh-CN" w:eastAsia="zh-CN" w:bidi="zh-CN"/>
      </w:rPr>
    </w:lvl>
    <w:lvl w:ilvl="6">
      <w:start w:val="0"/>
      <w:numFmt w:val="bullet"/>
      <w:lvlText w:val="•"/>
      <w:lvlJc w:val="left"/>
      <w:pPr>
        <w:ind w:left="5726" w:hanging="482"/>
      </w:pPr>
      <w:rPr>
        <w:rFonts w:hint="default"/>
        <w:lang w:val="zh-CN" w:eastAsia="zh-CN" w:bidi="zh-CN"/>
      </w:rPr>
    </w:lvl>
    <w:lvl w:ilvl="7">
      <w:start w:val="0"/>
      <w:numFmt w:val="bullet"/>
      <w:lvlText w:val="•"/>
      <w:lvlJc w:val="left"/>
      <w:pPr>
        <w:ind w:left="6661" w:hanging="482"/>
      </w:pPr>
      <w:rPr>
        <w:rFonts w:hint="default"/>
        <w:lang w:val="zh-CN" w:eastAsia="zh-CN" w:bidi="zh-CN"/>
      </w:rPr>
    </w:lvl>
    <w:lvl w:ilvl="8">
      <w:start w:val="0"/>
      <w:numFmt w:val="bullet"/>
      <w:lvlText w:val="•"/>
      <w:lvlJc w:val="left"/>
      <w:pPr>
        <w:ind w:left="7595" w:hanging="482"/>
      </w:pPr>
      <w:rPr>
        <w:rFonts w:hint="default"/>
        <w:lang w:val="zh-CN" w:eastAsia="zh-CN" w:bidi="zh-CN"/>
      </w:rPr>
    </w:lvl>
  </w:abstractNum>
  <w:abstractNum w:abstractNumId="0">
    <w:multiLevelType w:val="hybridMultilevel"/>
    <w:lvl w:ilvl="0">
      <w:start w:val="1"/>
      <w:numFmt w:val="decimal"/>
      <w:lvlText w:val="%1."/>
      <w:lvlJc w:val="left"/>
      <w:pPr>
        <w:ind w:left="113" w:hanging="482"/>
        <w:jc w:val="left"/>
      </w:pPr>
      <w:rPr>
        <w:rFonts w:hint="default" w:ascii="仿宋_GB2312" w:hAnsi="仿宋_GB2312" w:eastAsia="仿宋_GB2312" w:cs="仿宋_GB2312"/>
        <w:spacing w:val="-17"/>
        <w:w w:val="100"/>
        <w:sz w:val="30"/>
        <w:szCs w:val="30"/>
        <w:lang w:val="zh-CN" w:eastAsia="zh-CN" w:bidi="zh-CN"/>
      </w:rPr>
    </w:lvl>
    <w:lvl w:ilvl="1">
      <w:start w:val="0"/>
      <w:numFmt w:val="bullet"/>
      <w:lvlText w:val="•"/>
      <w:lvlJc w:val="left"/>
      <w:pPr>
        <w:ind w:left="1054" w:hanging="482"/>
      </w:pPr>
      <w:rPr>
        <w:rFonts w:hint="default"/>
        <w:lang w:val="zh-CN" w:eastAsia="zh-CN" w:bidi="zh-CN"/>
      </w:rPr>
    </w:lvl>
    <w:lvl w:ilvl="2">
      <w:start w:val="0"/>
      <w:numFmt w:val="bullet"/>
      <w:lvlText w:val="•"/>
      <w:lvlJc w:val="left"/>
      <w:pPr>
        <w:ind w:left="1988" w:hanging="482"/>
      </w:pPr>
      <w:rPr>
        <w:rFonts w:hint="default"/>
        <w:lang w:val="zh-CN" w:eastAsia="zh-CN" w:bidi="zh-CN"/>
      </w:rPr>
    </w:lvl>
    <w:lvl w:ilvl="3">
      <w:start w:val="0"/>
      <w:numFmt w:val="bullet"/>
      <w:lvlText w:val="•"/>
      <w:lvlJc w:val="left"/>
      <w:pPr>
        <w:ind w:left="2923" w:hanging="482"/>
      </w:pPr>
      <w:rPr>
        <w:rFonts w:hint="default"/>
        <w:lang w:val="zh-CN" w:eastAsia="zh-CN" w:bidi="zh-CN"/>
      </w:rPr>
    </w:lvl>
    <w:lvl w:ilvl="4">
      <w:start w:val="0"/>
      <w:numFmt w:val="bullet"/>
      <w:lvlText w:val="•"/>
      <w:lvlJc w:val="left"/>
      <w:pPr>
        <w:ind w:left="3857" w:hanging="482"/>
      </w:pPr>
      <w:rPr>
        <w:rFonts w:hint="default"/>
        <w:lang w:val="zh-CN" w:eastAsia="zh-CN" w:bidi="zh-CN"/>
      </w:rPr>
    </w:lvl>
    <w:lvl w:ilvl="5">
      <w:start w:val="0"/>
      <w:numFmt w:val="bullet"/>
      <w:lvlText w:val="•"/>
      <w:lvlJc w:val="left"/>
      <w:pPr>
        <w:ind w:left="4792" w:hanging="482"/>
      </w:pPr>
      <w:rPr>
        <w:rFonts w:hint="default"/>
        <w:lang w:val="zh-CN" w:eastAsia="zh-CN" w:bidi="zh-CN"/>
      </w:rPr>
    </w:lvl>
    <w:lvl w:ilvl="6">
      <w:start w:val="0"/>
      <w:numFmt w:val="bullet"/>
      <w:lvlText w:val="•"/>
      <w:lvlJc w:val="left"/>
      <w:pPr>
        <w:ind w:left="5726" w:hanging="482"/>
      </w:pPr>
      <w:rPr>
        <w:rFonts w:hint="default"/>
        <w:lang w:val="zh-CN" w:eastAsia="zh-CN" w:bidi="zh-CN"/>
      </w:rPr>
    </w:lvl>
    <w:lvl w:ilvl="7">
      <w:start w:val="0"/>
      <w:numFmt w:val="bullet"/>
      <w:lvlText w:val="•"/>
      <w:lvlJc w:val="left"/>
      <w:pPr>
        <w:ind w:left="6661" w:hanging="482"/>
      </w:pPr>
      <w:rPr>
        <w:rFonts w:hint="default"/>
        <w:lang w:val="zh-CN" w:eastAsia="zh-CN" w:bidi="zh-CN"/>
      </w:rPr>
    </w:lvl>
    <w:lvl w:ilvl="8">
      <w:start w:val="0"/>
      <w:numFmt w:val="bullet"/>
      <w:lvlText w:val="•"/>
      <w:lvlJc w:val="left"/>
      <w:pPr>
        <w:ind w:left="7595" w:hanging="482"/>
      </w:pPr>
      <w:rPr>
        <w:rFonts w:hint="default"/>
        <w:lang w:val="zh-CN" w:eastAsia="zh-CN" w:bidi="zh-CN"/>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spacing w:before="61"/>
      <w:ind w:left="215" w:right="380"/>
      <w:jc w:val="center"/>
      <w:outlineLvl w:val="1"/>
    </w:pPr>
    <w:rPr>
      <w:rFonts w:ascii="宋体" w:hAnsi="宋体" w:eastAsia="宋体" w:cs="宋体"/>
      <w:b/>
      <w:bCs/>
      <w:sz w:val="44"/>
      <w:szCs w:val="44"/>
      <w:lang w:val="zh-CN" w:eastAsia="zh-CN" w:bidi="zh-CN"/>
    </w:rPr>
  </w:style>
  <w:style w:styleId="Heading2" w:type="paragraph">
    <w:name w:val="Heading 2"/>
    <w:basedOn w:val="Normal"/>
    <w:uiPriority w:val="1"/>
    <w:qFormat/>
    <w:pPr>
      <w:spacing w:before="214"/>
      <w:ind w:left="756"/>
      <w:outlineLvl w:val="2"/>
    </w:pPr>
    <w:rPr>
      <w:rFonts w:ascii="楷体_GB2312" w:hAnsi="楷体_GB2312" w:eastAsia="楷体_GB2312" w:cs="楷体_GB2312"/>
      <w:b/>
      <w:bCs/>
      <w:sz w:val="32"/>
      <w:szCs w:val="32"/>
      <w:lang w:val="zh-CN" w:eastAsia="zh-CN" w:bidi="zh-CN"/>
    </w:rPr>
  </w:style>
  <w:style w:styleId="ListParagraph" w:type="paragraph">
    <w:name w:val="List Paragraph"/>
    <w:basedOn w:val="Normal"/>
    <w:uiPriority w:val="1"/>
    <w:qFormat/>
    <w:pPr>
      <w:spacing w:before="2"/>
      <w:ind w:left="113" w:right="276" w:firstLine="639"/>
    </w:pPr>
    <w:rPr>
      <w:rFonts w:ascii="仿宋_GB2312" w:hAnsi="仿宋_GB2312" w:eastAsia="仿宋_GB2312" w:cs="仿宋_GB2312"/>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- 20170322092927RTHDIVPNFQCLWDRVAHUVSYBXLUUJRCHJ.doc</dc:title>
  <dcterms:created xsi:type="dcterms:W3CDTF">2021-06-25T08:47:00Z</dcterms:created>
  <dcterms:modified xsi:type="dcterms:W3CDTF">2021-06-25T08:47:00Z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PScript5.dll Version 5.2</vt:lpwstr>
  </property>
  <property fmtid="{D5CDD505-2E9C-101B-9397-08002B2CF9AE}" pid="4" name="LastSaved">
    <vt:filetime>2021-06-25T00:00:00Z</vt:filetime>
  </property>
</Properties>
</file>